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966" w:rsidRDefault="00D66966">
      <w:bookmarkStart w:id="0" w:name="_GoBack"/>
      <w:bookmarkEnd w:id="0"/>
    </w:p>
    <w:p w:rsidR="00C1388C" w:rsidRDefault="00C1388C"/>
    <w:p w:rsidR="00C1388C" w:rsidRDefault="00C1388C" w:rsidP="00C1388C">
      <w:pPr>
        <w:spacing w:after="0" w:line="240" w:lineRule="auto"/>
        <w:rPr>
          <w:rFonts w:ascii="Times New Roman" w:eastAsia="Times New Roman" w:hAnsi="Times New Roman" w:cs="Times New Roman"/>
          <w:sz w:val="24"/>
          <w:szCs w:val="24"/>
          <w:lang w:val="en-US" w:eastAsia="fr-FR"/>
        </w:rPr>
      </w:pPr>
      <w:r w:rsidRPr="00C1388C">
        <w:rPr>
          <w:rFonts w:ascii="Times New Roman" w:eastAsia="Times New Roman" w:hAnsi="Times New Roman" w:cs="Times New Roman"/>
          <w:sz w:val="24"/>
          <w:szCs w:val="24"/>
          <w:lang w:val="en-US" w:eastAsia="fr-FR"/>
        </w:rPr>
        <w:t xml:space="preserve">The </w:t>
      </w:r>
      <w:proofErr w:type="spellStart"/>
      <w:r w:rsidRPr="00C1388C">
        <w:rPr>
          <w:rFonts w:ascii="Times New Roman" w:eastAsia="Times New Roman" w:hAnsi="Times New Roman" w:cs="Times New Roman"/>
          <w:sz w:val="24"/>
          <w:szCs w:val="24"/>
          <w:lang w:val="en-US" w:eastAsia="fr-FR"/>
        </w:rPr>
        <w:t>BioKET</w:t>
      </w:r>
      <w:proofErr w:type="spellEnd"/>
      <w:r w:rsidRPr="00C1388C">
        <w:rPr>
          <w:rFonts w:ascii="Times New Roman" w:eastAsia="Times New Roman" w:hAnsi="Times New Roman" w:cs="Times New Roman"/>
          <w:sz w:val="24"/>
          <w:szCs w:val="24"/>
          <w:lang w:val="en-US" w:eastAsia="fr-FR"/>
        </w:rPr>
        <w:t xml:space="preserve"> Plant Data Warehouse: Ontology Mapping Concept and Visualization</w:t>
      </w:r>
      <w:r>
        <w:rPr>
          <w:rFonts w:ascii="Times New Roman" w:eastAsia="Times New Roman" w:hAnsi="Times New Roman" w:cs="Times New Roman"/>
          <w:sz w:val="24"/>
          <w:szCs w:val="24"/>
          <w:lang w:val="en-US" w:eastAsia="fr-FR"/>
        </w:rPr>
        <w:t>.</w:t>
      </w:r>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proofErr w:type="spellStart"/>
      <w:r w:rsidRPr="00C1388C">
        <w:rPr>
          <w:rFonts w:ascii="Times New Roman" w:eastAsia="Times New Roman" w:hAnsi="Times New Roman" w:cs="Times New Roman"/>
          <w:sz w:val="24"/>
          <w:szCs w:val="24"/>
          <w:u w:val="single"/>
          <w:lang w:val="en-US" w:eastAsia="fr-FR"/>
        </w:rPr>
        <w:t>Somsack</w:t>
      </w:r>
      <w:proofErr w:type="spellEnd"/>
      <w:r w:rsidRPr="00C1388C">
        <w:rPr>
          <w:rFonts w:ascii="Times New Roman" w:eastAsia="Times New Roman" w:hAnsi="Times New Roman" w:cs="Times New Roman"/>
          <w:sz w:val="24"/>
          <w:szCs w:val="24"/>
          <w:u w:val="single"/>
          <w:lang w:val="en-US" w:eastAsia="fr-FR"/>
        </w:rPr>
        <w:t xml:space="preserve"> </w:t>
      </w:r>
      <w:proofErr w:type="spellStart"/>
      <w:r w:rsidRPr="00C1388C">
        <w:rPr>
          <w:rFonts w:ascii="Times New Roman" w:eastAsia="Times New Roman" w:hAnsi="Times New Roman" w:cs="Times New Roman"/>
          <w:sz w:val="24"/>
          <w:szCs w:val="24"/>
          <w:u w:val="single"/>
          <w:lang w:val="en-US" w:eastAsia="fr-FR"/>
        </w:rPr>
        <w:t>Inthasone</w:t>
      </w:r>
      <w:proofErr w:type="spellEnd"/>
      <w:proofErr w:type="gramStart"/>
      <w:r w:rsidRPr="00C1388C">
        <w:rPr>
          <w:rFonts w:ascii="Times New Roman" w:eastAsia="Times New Roman" w:hAnsi="Times New Roman" w:cs="Times New Roman"/>
          <w:sz w:val="24"/>
          <w:szCs w:val="24"/>
          <w:lang w:val="en-US" w:eastAsia="fr-FR"/>
        </w:rPr>
        <w:t>  1</w:t>
      </w:r>
      <w:proofErr w:type="gramEnd"/>
      <w:r w:rsidRPr="00C1388C">
        <w:rPr>
          <w:rFonts w:ascii="Times New Roman" w:eastAsia="Times New Roman" w:hAnsi="Times New Roman" w:cs="Times New Roman"/>
          <w:sz w:val="24"/>
          <w:szCs w:val="24"/>
          <w:lang w:val="en-US" w:eastAsia="fr-FR"/>
        </w:rPr>
        <w:t>, *, </w:t>
      </w:r>
      <w:hyperlink r:id="rId5" w:history="1">
        <w:r w:rsidRPr="00C1388C">
          <w:rPr>
            <w:rFonts w:ascii="Times New Roman" w:eastAsia="Times New Roman" w:hAnsi="Times New Roman" w:cs="Times New Roman"/>
            <w:color w:val="0000FF"/>
            <w:sz w:val="24"/>
            <w:szCs w:val="24"/>
            <w:u w:val="single"/>
            <w:lang w:val="en-US" w:eastAsia="fr-FR"/>
          </w:rPr>
          <w:t>@</w:t>
        </w:r>
      </w:hyperlink>
      <w:r w:rsidRPr="00C1388C">
        <w:rPr>
          <w:rFonts w:ascii="Times New Roman" w:eastAsia="Times New Roman" w:hAnsi="Times New Roman" w:cs="Times New Roman"/>
          <w:sz w:val="24"/>
          <w:szCs w:val="24"/>
          <w:lang w:val="en-US" w:eastAsia="fr-FR"/>
        </w:rPr>
        <w:t xml:space="preserve">  , Nicolas </w:t>
      </w:r>
      <w:proofErr w:type="spellStart"/>
      <w:r w:rsidRPr="00C1388C">
        <w:rPr>
          <w:rFonts w:ascii="Times New Roman" w:eastAsia="Times New Roman" w:hAnsi="Times New Roman" w:cs="Times New Roman"/>
          <w:sz w:val="24"/>
          <w:szCs w:val="24"/>
          <w:lang w:val="en-US" w:eastAsia="fr-FR"/>
        </w:rPr>
        <w:t>Pasquier</w:t>
      </w:r>
      <w:proofErr w:type="spellEnd"/>
      <w:r w:rsidRPr="00C1388C">
        <w:rPr>
          <w:rFonts w:ascii="Times New Roman" w:eastAsia="Times New Roman" w:hAnsi="Times New Roman" w:cs="Times New Roman"/>
          <w:sz w:val="24"/>
          <w:szCs w:val="24"/>
          <w:lang w:val="en-US" w:eastAsia="fr-FR"/>
        </w:rPr>
        <w:t>  2, *, </w:t>
      </w:r>
      <w:hyperlink r:id="rId6" w:history="1">
        <w:r w:rsidRPr="00C1388C">
          <w:rPr>
            <w:rFonts w:ascii="Times New Roman" w:eastAsia="Times New Roman" w:hAnsi="Times New Roman" w:cs="Times New Roman"/>
            <w:color w:val="0000FF"/>
            <w:sz w:val="24"/>
            <w:szCs w:val="24"/>
            <w:u w:val="single"/>
            <w:lang w:val="en-US" w:eastAsia="fr-FR"/>
          </w:rPr>
          <w:t>@</w:t>
        </w:r>
      </w:hyperlink>
      <w:r w:rsidRPr="00C1388C">
        <w:rPr>
          <w:rFonts w:ascii="Times New Roman" w:eastAsia="Times New Roman" w:hAnsi="Times New Roman" w:cs="Times New Roman"/>
          <w:sz w:val="24"/>
          <w:szCs w:val="24"/>
          <w:lang w:val="en-US" w:eastAsia="fr-FR"/>
        </w:rPr>
        <w:t xml:space="preserve">  , Andrea G. B. </w:t>
      </w:r>
      <w:proofErr w:type="spellStart"/>
      <w:r w:rsidRPr="00C1388C">
        <w:rPr>
          <w:rFonts w:ascii="Times New Roman" w:eastAsia="Times New Roman" w:hAnsi="Times New Roman" w:cs="Times New Roman"/>
          <w:sz w:val="24"/>
          <w:szCs w:val="24"/>
          <w:lang w:val="en-US" w:eastAsia="fr-FR"/>
        </w:rPr>
        <w:t>Tettamanzi</w:t>
      </w:r>
      <w:proofErr w:type="spellEnd"/>
      <w:r w:rsidRPr="00C1388C">
        <w:rPr>
          <w:rFonts w:ascii="Times New Roman" w:eastAsia="Times New Roman" w:hAnsi="Times New Roman" w:cs="Times New Roman"/>
          <w:sz w:val="24"/>
          <w:szCs w:val="24"/>
          <w:lang w:val="en-US" w:eastAsia="fr-FR"/>
        </w:rPr>
        <w:t>  2, *, </w:t>
      </w:r>
      <w:hyperlink r:id="rId7" w:history="1">
        <w:r w:rsidRPr="00C1388C">
          <w:rPr>
            <w:rFonts w:ascii="Times New Roman" w:eastAsia="Times New Roman" w:hAnsi="Times New Roman" w:cs="Times New Roman"/>
            <w:color w:val="0000FF"/>
            <w:sz w:val="24"/>
            <w:szCs w:val="24"/>
            <w:u w:val="single"/>
            <w:lang w:val="en-US" w:eastAsia="fr-FR"/>
          </w:rPr>
          <w:t>@</w:t>
        </w:r>
      </w:hyperlink>
      <w:r w:rsidRPr="00C1388C">
        <w:rPr>
          <w:rFonts w:ascii="Times New Roman" w:eastAsia="Times New Roman" w:hAnsi="Times New Roman" w:cs="Times New Roman"/>
          <w:sz w:val="24"/>
          <w:szCs w:val="24"/>
          <w:lang w:val="en-US" w:eastAsia="fr-FR"/>
        </w:rPr>
        <w:t xml:space="preserve">   </w:t>
      </w:r>
    </w:p>
    <w:p w:rsidR="00C1388C" w:rsidRDefault="00C1388C" w:rsidP="00C1388C">
      <w:pPr>
        <w:spacing w:after="0" w:line="240" w:lineRule="auto"/>
        <w:rPr>
          <w:rFonts w:ascii="Times New Roman" w:eastAsia="Times New Roman" w:hAnsi="Times New Roman" w:cs="Times New Roman"/>
          <w:sz w:val="24"/>
          <w:szCs w:val="24"/>
          <w:lang w:val="en-US" w:eastAsia="fr-FR"/>
        </w:rPr>
      </w:pPr>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proofErr w:type="gramStart"/>
      <w:r w:rsidRPr="00C1388C">
        <w:rPr>
          <w:rFonts w:ascii="Times New Roman" w:eastAsia="Times New Roman" w:hAnsi="Times New Roman" w:cs="Times New Roman"/>
          <w:sz w:val="24"/>
          <w:szCs w:val="24"/>
          <w:lang w:val="en-US" w:eastAsia="fr-FR"/>
        </w:rPr>
        <w:t>1 :</w:t>
      </w:r>
      <w:proofErr w:type="gramEnd"/>
      <w:r w:rsidRPr="00C1388C">
        <w:rPr>
          <w:rFonts w:ascii="Times New Roman" w:eastAsia="Times New Roman" w:hAnsi="Times New Roman" w:cs="Times New Roman"/>
          <w:sz w:val="24"/>
          <w:szCs w:val="24"/>
          <w:lang w:val="en-US" w:eastAsia="fr-FR"/>
        </w:rPr>
        <w:t xml:space="preserve"> National University of Laos, Faculty of Natural Sciences, LAOS  -  </w:t>
      </w:r>
      <w:hyperlink r:id="rId8" w:tgtFrame="_blanck" w:history="1">
        <w:r w:rsidRPr="00C1388C">
          <w:rPr>
            <w:rFonts w:ascii="Times New Roman" w:eastAsia="Times New Roman" w:hAnsi="Times New Roman" w:cs="Times New Roman"/>
            <w:color w:val="0000FF"/>
            <w:sz w:val="24"/>
            <w:szCs w:val="24"/>
            <w:u w:val="single"/>
            <w:lang w:val="en-US" w:eastAsia="fr-FR"/>
          </w:rPr>
          <w:t>Site web</w:t>
        </w:r>
      </w:hyperlink>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r w:rsidRPr="00C1388C">
        <w:rPr>
          <w:rFonts w:ascii="Times New Roman" w:eastAsia="Times New Roman" w:hAnsi="Times New Roman" w:cs="Times New Roman"/>
          <w:sz w:val="24"/>
          <w:szCs w:val="24"/>
          <w:lang w:val="en-US" w:eastAsia="fr-FR"/>
        </w:rPr>
        <w:t>Faculty of Natural Sciences National University of Laos (</w:t>
      </w:r>
      <w:proofErr w:type="spellStart"/>
      <w:r w:rsidRPr="00C1388C">
        <w:rPr>
          <w:rFonts w:ascii="Times New Roman" w:eastAsia="Times New Roman" w:hAnsi="Times New Roman" w:cs="Times New Roman"/>
          <w:sz w:val="24"/>
          <w:szCs w:val="24"/>
          <w:lang w:val="en-US" w:eastAsia="fr-FR"/>
        </w:rPr>
        <w:t>Dongdok</w:t>
      </w:r>
      <w:proofErr w:type="spellEnd"/>
      <w:r w:rsidRPr="00C1388C">
        <w:rPr>
          <w:rFonts w:ascii="Times New Roman" w:eastAsia="Times New Roman" w:hAnsi="Times New Roman" w:cs="Times New Roman"/>
          <w:sz w:val="24"/>
          <w:szCs w:val="24"/>
          <w:lang w:val="en-US" w:eastAsia="fr-FR"/>
        </w:rPr>
        <w:t xml:space="preserve"> Campus) Vientiane Capital, LAO P.D.R </w:t>
      </w:r>
      <w:proofErr w:type="spellStart"/>
      <w:r w:rsidRPr="00C1388C">
        <w:rPr>
          <w:rFonts w:ascii="Times New Roman" w:eastAsia="Times New Roman" w:hAnsi="Times New Roman" w:cs="Times New Roman"/>
          <w:sz w:val="24"/>
          <w:szCs w:val="24"/>
          <w:lang w:val="en-US" w:eastAsia="fr-FR"/>
        </w:rPr>
        <w:t>P.O.Box</w:t>
      </w:r>
      <w:proofErr w:type="spellEnd"/>
      <w:r w:rsidRPr="00C1388C">
        <w:rPr>
          <w:rFonts w:ascii="Times New Roman" w:eastAsia="Times New Roman" w:hAnsi="Times New Roman" w:cs="Times New Roman"/>
          <w:sz w:val="24"/>
          <w:szCs w:val="24"/>
          <w:lang w:val="en-US" w:eastAsia="fr-FR"/>
        </w:rPr>
        <w:t>: 7322 Tel/Fax: 856-21-770173 e-Mail: fns@nuol.edu.la -</w:t>
      </w:r>
      <w:proofErr w:type="gramStart"/>
      <w:r w:rsidRPr="00C1388C">
        <w:rPr>
          <w:rFonts w:ascii="Times New Roman" w:eastAsia="Times New Roman" w:hAnsi="Times New Roman" w:cs="Times New Roman"/>
          <w:sz w:val="24"/>
          <w:szCs w:val="24"/>
          <w:lang w:val="en-US" w:eastAsia="fr-FR"/>
        </w:rPr>
        <w:t>  Laos</w:t>
      </w:r>
      <w:proofErr w:type="gramEnd"/>
    </w:p>
    <w:p w:rsidR="00C1388C" w:rsidRPr="00C1388C" w:rsidRDefault="00C1388C" w:rsidP="00C1388C">
      <w:pPr>
        <w:spacing w:after="0" w:line="240" w:lineRule="auto"/>
        <w:rPr>
          <w:rFonts w:ascii="Times New Roman" w:eastAsia="Times New Roman" w:hAnsi="Times New Roman" w:cs="Times New Roman"/>
          <w:sz w:val="24"/>
          <w:szCs w:val="24"/>
          <w:lang w:eastAsia="fr-FR"/>
        </w:rPr>
      </w:pPr>
      <w:r w:rsidRPr="00C1388C">
        <w:rPr>
          <w:rFonts w:ascii="Times New Roman" w:eastAsia="Times New Roman" w:hAnsi="Times New Roman" w:cs="Times New Roman"/>
          <w:sz w:val="24"/>
          <w:szCs w:val="24"/>
          <w:lang w:eastAsia="fr-FR"/>
        </w:rPr>
        <w:t xml:space="preserve">2 : Laboratoire d'Informatique, Signaux et Systèmes de Sophia-Antipolis  -  </w:t>
      </w:r>
      <w:hyperlink r:id="rId9" w:tgtFrame="_blanck" w:history="1">
        <w:r w:rsidRPr="00C1388C">
          <w:rPr>
            <w:rFonts w:ascii="Times New Roman" w:eastAsia="Times New Roman" w:hAnsi="Times New Roman" w:cs="Times New Roman"/>
            <w:color w:val="0000FF"/>
            <w:sz w:val="24"/>
            <w:szCs w:val="24"/>
            <w:u w:val="single"/>
            <w:lang w:eastAsia="fr-FR"/>
          </w:rPr>
          <w:t>Site web</w:t>
        </w:r>
      </w:hyperlink>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r w:rsidRPr="00C1388C">
        <w:rPr>
          <w:rFonts w:ascii="Times New Roman" w:eastAsia="Times New Roman" w:hAnsi="Times New Roman" w:cs="Times New Roman"/>
          <w:sz w:val="24"/>
          <w:szCs w:val="24"/>
          <w:lang w:val="en-US" w:eastAsia="fr-FR"/>
        </w:rPr>
        <w:t>University of Nice Sophia Antipolis</w:t>
      </w:r>
    </w:p>
    <w:p w:rsidR="00C1388C" w:rsidRPr="00C1388C" w:rsidRDefault="00C1388C" w:rsidP="00C1388C">
      <w:pPr>
        <w:spacing w:after="0" w:line="240" w:lineRule="auto"/>
        <w:rPr>
          <w:rFonts w:ascii="Times New Roman" w:eastAsia="Times New Roman" w:hAnsi="Times New Roman" w:cs="Times New Roman"/>
          <w:sz w:val="24"/>
          <w:szCs w:val="24"/>
          <w:lang w:val="en-US" w:eastAsia="fr-FR"/>
        </w:rPr>
      </w:pPr>
      <w:r w:rsidRPr="00C1388C">
        <w:rPr>
          <w:rFonts w:ascii="Times New Roman" w:eastAsia="Times New Roman" w:hAnsi="Times New Roman" w:cs="Times New Roman"/>
          <w:sz w:val="24"/>
          <w:szCs w:val="24"/>
          <w:lang w:val="en-US" w:eastAsia="fr-FR"/>
        </w:rPr>
        <w:t>University of Nice Sophia Antipolis, CNRS, I3S, UMR 7271 06903 Sophia Antipolis, FRANCE -</w:t>
      </w:r>
      <w:proofErr w:type="gramStart"/>
      <w:r w:rsidRPr="00C1388C">
        <w:rPr>
          <w:rFonts w:ascii="Times New Roman" w:eastAsia="Times New Roman" w:hAnsi="Times New Roman" w:cs="Times New Roman"/>
          <w:sz w:val="24"/>
          <w:szCs w:val="24"/>
          <w:lang w:val="en-US" w:eastAsia="fr-FR"/>
        </w:rPr>
        <w:t>  France</w:t>
      </w:r>
      <w:proofErr w:type="gramEnd"/>
    </w:p>
    <w:p w:rsidR="00C1388C" w:rsidRPr="00C1388C" w:rsidRDefault="00C1388C" w:rsidP="00C1388C">
      <w:pPr>
        <w:spacing w:after="0" w:line="240" w:lineRule="auto"/>
        <w:rPr>
          <w:rFonts w:ascii="Times New Roman" w:eastAsia="Times New Roman" w:hAnsi="Times New Roman" w:cs="Times New Roman"/>
          <w:sz w:val="24"/>
          <w:szCs w:val="24"/>
          <w:lang w:eastAsia="fr-FR"/>
        </w:rPr>
      </w:pPr>
      <w:r w:rsidRPr="00C1388C">
        <w:rPr>
          <w:rFonts w:ascii="Times New Roman" w:eastAsia="Times New Roman" w:hAnsi="Times New Roman" w:cs="Times New Roman"/>
          <w:sz w:val="24"/>
          <w:szCs w:val="24"/>
          <w:lang w:eastAsia="fr-FR"/>
        </w:rPr>
        <w:t xml:space="preserve">* : Auteur correspondant </w:t>
      </w:r>
    </w:p>
    <w:p w:rsidR="00C1388C" w:rsidRPr="00C1388C" w:rsidRDefault="00662B70" w:rsidP="00C1388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C1388C" w:rsidRDefault="00C1388C" w:rsidP="00C1388C">
      <w:pPr>
        <w:spacing w:before="100" w:beforeAutospacing="1" w:after="100" w:afterAutospacing="1" w:line="240" w:lineRule="auto"/>
        <w:rPr>
          <w:rFonts w:ascii="Times New Roman" w:eastAsia="Times New Roman" w:hAnsi="Times New Roman" w:cs="Times New Roman"/>
          <w:sz w:val="24"/>
          <w:szCs w:val="24"/>
          <w:lang w:val="en-US" w:eastAsia="fr-FR"/>
        </w:rPr>
      </w:pPr>
      <w:r w:rsidRPr="00C1388C">
        <w:rPr>
          <w:rFonts w:ascii="Times New Roman" w:eastAsia="Times New Roman" w:hAnsi="Times New Roman" w:cs="Times New Roman"/>
          <w:sz w:val="24"/>
          <w:szCs w:val="24"/>
          <w:lang w:val="en-US" w:eastAsia="fr-FR"/>
        </w:rPr>
        <w:t xml:space="preserve">Plant data are generally stored in different formats. This makes it difficult for biologists to combine and integrate them in order to retrieve useful information and discover novel knowledge for the purpose of, for example, efficiently classifying specimens. In this work, we present the </w:t>
      </w:r>
      <w:proofErr w:type="spellStart"/>
      <w:r w:rsidRPr="00C1388C">
        <w:rPr>
          <w:rFonts w:ascii="Times New Roman" w:eastAsia="Times New Roman" w:hAnsi="Times New Roman" w:cs="Times New Roman"/>
          <w:sz w:val="24"/>
          <w:szCs w:val="24"/>
          <w:lang w:val="en-US" w:eastAsia="fr-FR"/>
        </w:rPr>
        <w:t>BioKET</w:t>
      </w:r>
      <w:proofErr w:type="spellEnd"/>
      <w:r w:rsidRPr="00C1388C">
        <w:rPr>
          <w:rFonts w:ascii="Times New Roman" w:eastAsia="Times New Roman" w:hAnsi="Times New Roman" w:cs="Times New Roman"/>
          <w:sz w:val="24"/>
          <w:szCs w:val="24"/>
          <w:lang w:val="en-US" w:eastAsia="fr-FR"/>
        </w:rPr>
        <w:t xml:space="preserve"> plant data warehouse which is a consolidation of heterogeneous data stored in different formats and originating from different sources. Its construction required, among others things, to analyze existing plant ontologies, to standardize and relate terms. We also developed a methodology for mapping and defining taxonomic terminologies that are controlled vocabularies with hierarchical structures from authoritative plant ontologies. The </w:t>
      </w:r>
      <w:proofErr w:type="spellStart"/>
      <w:r w:rsidRPr="00C1388C">
        <w:rPr>
          <w:rFonts w:ascii="Times New Roman" w:eastAsia="Times New Roman" w:hAnsi="Times New Roman" w:cs="Times New Roman"/>
          <w:sz w:val="24"/>
          <w:szCs w:val="24"/>
          <w:lang w:val="en-US" w:eastAsia="fr-FR"/>
        </w:rPr>
        <w:t>BioKET</w:t>
      </w:r>
      <w:proofErr w:type="spellEnd"/>
      <w:r w:rsidRPr="00C1388C">
        <w:rPr>
          <w:rFonts w:ascii="Times New Roman" w:eastAsia="Times New Roman" w:hAnsi="Times New Roman" w:cs="Times New Roman"/>
          <w:sz w:val="24"/>
          <w:szCs w:val="24"/>
          <w:lang w:val="en-US" w:eastAsia="fr-FR"/>
        </w:rPr>
        <w:t xml:space="preserve"> plant data warehouse was integrated geographical information systems such as Google Maps and </w:t>
      </w:r>
      <w:proofErr w:type="spellStart"/>
      <w:r w:rsidRPr="00C1388C">
        <w:rPr>
          <w:rFonts w:ascii="Times New Roman" w:eastAsia="Times New Roman" w:hAnsi="Times New Roman" w:cs="Times New Roman"/>
          <w:sz w:val="24"/>
          <w:szCs w:val="24"/>
          <w:lang w:val="en-US" w:eastAsia="fr-FR"/>
        </w:rPr>
        <w:t>OpenStreetMap</w:t>
      </w:r>
      <w:proofErr w:type="spellEnd"/>
      <w:r w:rsidRPr="00C1388C">
        <w:rPr>
          <w:rFonts w:ascii="Times New Roman" w:eastAsia="Times New Roman" w:hAnsi="Times New Roman" w:cs="Times New Roman"/>
          <w:sz w:val="24"/>
          <w:szCs w:val="24"/>
          <w:lang w:val="en-US" w:eastAsia="fr-FR"/>
        </w:rPr>
        <w:t xml:space="preserve">. Besides, The </w:t>
      </w:r>
      <w:proofErr w:type="spellStart"/>
      <w:r w:rsidRPr="00C1388C">
        <w:rPr>
          <w:rFonts w:ascii="Times New Roman" w:eastAsia="Times New Roman" w:hAnsi="Times New Roman" w:cs="Times New Roman"/>
          <w:sz w:val="24"/>
          <w:szCs w:val="24"/>
          <w:lang w:val="en-US" w:eastAsia="fr-FR"/>
        </w:rPr>
        <w:t>BioKET</w:t>
      </w:r>
      <w:proofErr w:type="spellEnd"/>
      <w:r w:rsidRPr="00C1388C">
        <w:rPr>
          <w:rFonts w:ascii="Times New Roman" w:eastAsia="Times New Roman" w:hAnsi="Times New Roman" w:cs="Times New Roman"/>
          <w:sz w:val="24"/>
          <w:szCs w:val="24"/>
          <w:lang w:val="en-US" w:eastAsia="fr-FR"/>
        </w:rPr>
        <w:t xml:space="preserve"> plant visualization is interfaced with other applications and resources, like the </w:t>
      </w:r>
      <w:proofErr w:type="spellStart"/>
      <w:r w:rsidRPr="00C1388C">
        <w:rPr>
          <w:rFonts w:ascii="Times New Roman" w:eastAsia="Times New Roman" w:hAnsi="Times New Roman" w:cs="Times New Roman"/>
          <w:sz w:val="24"/>
          <w:szCs w:val="24"/>
          <w:lang w:val="en-US" w:eastAsia="fr-FR"/>
        </w:rPr>
        <w:t>GeoCAT</w:t>
      </w:r>
      <w:proofErr w:type="spellEnd"/>
      <w:r w:rsidRPr="00C1388C">
        <w:rPr>
          <w:rFonts w:ascii="Times New Roman" w:eastAsia="Times New Roman" w:hAnsi="Times New Roman" w:cs="Times New Roman"/>
          <w:sz w:val="24"/>
          <w:szCs w:val="24"/>
          <w:lang w:val="en-US" w:eastAsia="fr-FR"/>
        </w:rPr>
        <w:t xml:space="preserve"> (Geospatial Conservation Assessment Tool), to provide a powerful analysis tool for biodiversity data.</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1217"/>
        <w:gridCol w:w="158"/>
        <w:gridCol w:w="7805"/>
      </w:tblGrid>
      <w:tr w:rsidR="00C75A12" w:rsidRPr="00C75A12" w:rsidTr="00C75A12">
        <w:trPr>
          <w:tblCellSpacing w:w="15" w:type="dxa"/>
        </w:trPr>
        <w:tc>
          <w:tcPr>
            <w:tcW w:w="0" w:type="auto"/>
            <w:vAlign w:val="center"/>
            <w:hideMark/>
          </w:tcPr>
          <w:p w:rsidR="00C75A12" w:rsidRPr="00C75A12" w:rsidRDefault="00C75A12" w:rsidP="00C75A12">
            <w:pPr>
              <w:spacing w:after="0" w:line="240" w:lineRule="auto"/>
              <w:rPr>
                <w:rFonts w:ascii="Times New Roman" w:eastAsia="Times New Roman" w:hAnsi="Times New Roman" w:cs="Times New Roman"/>
                <w:sz w:val="24"/>
                <w:szCs w:val="24"/>
                <w:lang w:eastAsia="fr-FR"/>
              </w:rPr>
            </w:pPr>
            <w:r w:rsidRPr="00C75A12">
              <w:rPr>
                <w:rFonts w:ascii="Times New Roman" w:eastAsia="Times New Roman" w:hAnsi="Times New Roman" w:cs="Times New Roman"/>
                <w:sz w:val="24"/>
                <w:szCs w:val="24"/>
                <w:lang w:eastAsia="fr-FR"/>
              </w:rPr>
              <w:t>Mots-Clés</w:t>
            </w:r>
          </w:p>
        </w:tc>
        <w:tc>
          <w:tcPr>
            <w:tcW w:w="0" w:type="auto"/>
            <w:vAlign w:val="center"/>
            <w:hideMark/>
          </w:tcPr>
          <w:p w:rsidR="00C75A12" w:rsidRPr="00C75A12" w:rsidRDefault="00C75A12" w:rsidP="00C75A12">
            <w:pPr>
              <w:spacing w:after="0" w:line="240" w:lineRule="auto"/>
              <w:rPr>
                <w:rFonts w:ascii="Times New Roman" w:eastAsia="Times New Roman" w:hAnsi="Times New Roman" w:cs="Times New Roman"/>
                <w:sz w:val="24"/>
                <w:szCs w:val="24"/>
                <w:lang w:eastAsia="fr-FR"/>
              </w:rPr>
            </w:pPr>
            <w:r w:rsidRPr="00C75A12">
              <w:rPr>
                <w:rFonts w:ascii="Times New Roman" w:eastAsia="Times New Roman" w:hAnsi="Times New Roman" w:cs="Times New Roman"/>
                <w:sz w:val="24"/>
                <w:szCs w:val="24"/>
                <w:lang w:eastAsia="fr-FR"/>
              </w:rPr>
              <w:t>:</w:t>
            </w:r>
          </w:p>
        </w:tc>
        <w:tc>
          <w:tcPr>
            <w:tcW w:w="0" w:type="auto"/>
            <w:vAlign w:val="center"/>
            <w:hideMark/>
          </w:tcPr>
          <w:p w:rsidR="00C75A12" w:rsidRPr="00C75A12" w:rsidRDefault="00C75A12" w:rsidP="00C75A12">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Biodiversity ; data integration ; plant ontology ; geospatial v</w:t>
            </w:r>
            <w:r w:rsidRPr="00C75A12">
              <w:rPr>
                <w:rFonts w:ascii="Times New Roman" w:eastAsia="Times New Roman" w:hAnsi="Times New Roman" w:cs="Times New Roman"/>
                <w:sz w:val="24"/>
                <w:szCs w:val="24"/>
                <w:lang w:val="en-US" w:eastAsia="fr-FR"/>
              </w:rPr>
              <w:t>isualization</w:t>
            </w:r>
          </w:p>
        </w:tc>
      </w:tr>
    </w:tbl>
    <w:p w:rsidR="00C75A12" w:rsidRPr="00C1388C" w:rsidRDefault="00C75A12" w:rsidP="00C1388C">
      <w:pPr>
        <w:spacing w:before="100" w:beforeAutospacing="1" w:after="100" w:afterAutospacing="1" w:line="240" w:lineRule="auto"/>
        <w:rPr>
          <w:rFonts w:ascii="Times New Roman" w:eastAsia="Times New Roman" w:hAnsi="Times New Roman" w:cs="Times New Roman"/>
          <w:sz w:val="24"/>
          <w:szCs w:val="24"/>
          <w:lang w:val="en-US" w:eastAsia="fr-FR"/>
        </w:rPr>
      </w:pPr>
    </w:p>
    <w:p w:rsidR="00C1388C" w:rsidRPr="00C1388C" w:rsidRDefault="00C1388C">
      <w:pPr>
        <w:rPr>
          <w:lang w:val="en-US"/>
        </w:rPr>
      </w:pPr>
    </w:p>
    <w:sectPr w:rsidR="00C1388C" w:rsidRPr="00C13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8C"/>
    <w:rsid w:val="00662B70"/>
    <w:rsid w:val="00C1388C"/>
    <w:rsid w:val="00C75A12"/>
    <w:rsid w:val="00D66966"/>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dice">
    <w:name w:val="indice"/>
    <w:basedOn w:val="Policepardfaut"/>
    <w:rsid w:val="00C1388C"/>
  </w:style>
  <w:style w:type="character" w:styleId="Lienhypertexte">
    <w:name w:val="Hyperlink"/>
    <w:basedOn w:val="Policepardfaut"/>
    <w:uiPriority w:val="99"/>
    <w:semiHidden/>
    <w:unhideWhenUsed/>
    <w:rsid w:val="00C1388C"/>
    <w:rPr>
      <w:color w:val="0000FF"/>
      <w:u w:val="single"/>
    </w:rPr>
  </w:style>
  <w:style w:type="character" w:customStyle="1" w:styleId="position">
    <w:name w:val="position"/>
    <w:basedOn w:val="Policepardfaut"/>
    <w:rsid w:val="00C1388C"/>
  </w:style>
  <w:style w:type="character" w:customStyle="1" w:styleId="name">
    <w:name w:val="name"/>
    <w:basedOn w:val="Policepardfaut"/>
    <w:rsid w:val="00C1388C"/>
  </w:style>
  <w:style w:type="paragraph" w:styleId="NormalWeb">
    <w:name w:val="Normal (Web)"/>
    <w:basedOn w:val="Normal"/>
    <w:uiPriority w:val="99"/>
    <w:semiHidden/>
    <w:unhideWhenUsed/>
    <w:rsid w:val="00C138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dice">
    <w:name w:val="indice"/>
    <w:basedOn w:val="Policepardfaut"/>
    <w:rsid w:val="00C1388C"/>
  </w:style>
  <w:style w:type="character" w:styleId="Lienhypertexte">
    <w:name w:val="Hyperlink"/>
    <w:basedOn w:val="Policepardfaut"/>
    <w:uiPriority w:val="99"/>
    <w:semiHidden/>
    <w:unhideWhenUsed/>
    <w:rsid w:val="00C1388C"/>
    <w:rPr>
      <w:color w:val="0000FF"/>
      <w:u w:val="single"/>
    </w:rPr>
  </w:style>
  <w:style w:type="character" w:customStyle="1" w:styleId="position">
    <w:name w:val="position"/>
    <w:basedOn w:val="Policepardfaut"/>
    <w:rsid w:val="00C1388C"/>
  </w:style>
  <w:style w:type="character" w:customStyle="1" w:styleId="name">
    <w:name w:val="name"/>
    <w:basedOn w:val="Policepardfaut"/>
    <w:rsid w:val="00C1388C"/>
  </w:style>
  <w:style w:type="paragraph" w:styleId="NormalWeb">
    <w:name w:val="Normal (Web)"/>
    <w:basedOn w:val="Normal"/>
    <w:uiPriority w:val="99"/>
    <w:semiHidden/>
    <w:unhideWhenUsed/>
    <w:rsid w:val="00C138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9931">
      <w:bodyDiv w:val="1"/>
      <w:marLeft w:val="0"/>
      <w:marRight w:val="0"/>
      <w:marTop w:val="0"/>
      <w:marBottom w:val="0"/>
      <w:divBdr>
        <w:top w:val="none" w:sz="0" w:space="0" w:color="auto"/>
        <w:left w:val="none" w:sz="0" w:space="0" w:color="auto"/>
        <w:bottom w:val="none" w:sz="0" w:space="0" w:color="auto"/>
        <w:right w:val="none" w:sz="0" w:space="0" w:color="auto"/>
      </w:divBdr>
    </w:div>
    <w:div w:id="1292706428">
      <w:bodyDiv w:val="1"/>
      <w:marLeft w:val="0"/>
      <w:marRight w:val="0"/>
      <w:marTop w:val="0"/>
      <w:marBottom w:val="0"/>
      <w:divBdr>
        <w:top w:val="none" w:sz="0" w:space="0" w:color="auto"/>
        <w:left w:val="none" w:sz="0" w:space="0" w:color="auto"/>
        <w:bottom w:val="none" w:sz="0" w:space="0" w:color="auto"/>
        <w:right w:val="none" w:sz="0" w:space="0" w:color="auto"/>
      </w:divBdr>
      <w:divsChild>
        <w:div w:id="1348404858">
          <w:marLeft w:val="0"/>
          <w:marRight w:val="0"/>
          <w:marTop w:val="0"/>
          <w:marBottom w:val="0"/>
          <w:divBdr>
            <w:top w:val="none" w:sz="0" w:space="0" w:color="auto"/>
            <w:left w:val="none" w:sz="0" w:space="0" w:color="auto"/>
            <w:bottom w:val="none" w:sz="0" w:space="0" w:color="auto"/>
            <w:right w:val="none" w:sz="0" w:space="0" w:color="auto"/>
          </w:divBdr>
          <w:divsChild>
            <w:div w:id="712194893">
              <w:marLeft w:val="0"/>
              <w:marRight w:val="0"/>
              <w:marTop w:val="0"/>
              <w:marBottom w:val="0"/>
              <w:divBdr>
                <w:top w:val="none" w:sz="0" w:space="0" w:color="auto"/>
                <w:left w:val="none" w:sz="0" w:space="0" w:color="auto"/>
                <w:bottom w:val="none" w:sz="0" w:space="0" w:color="auto"/>
                <w:right w:val="none" w:sz="0" w:space="0" w:color="auto"/>
              </w:divBdr>
            </w:div>
            <w:div w:id="576784926">
              <w:marLeft w:val="0"/>
              <w:marRight w:val="0"/>
              <w:marTop w:val="0"/>
              <w:marBottom w:val="0"/>
              <w:divBdr>
                <w:top w:val="none" w:sz="0" w:space="0" w:color="auto"/>
                <w:left w:val="none" w:sz="0" w:space="0" w:color="auto"/>
                <w:bottom w:val="none" w:sz="0" w:space="0" w:color="auto"/>
                <w:right w:val="none" w:sz="0" w:space="0" w:color="auto"/>
              </w:divBdr>
            </w:div>
            <w:div w:id="1370495106">
              <w:marLeft w:val="0"/>
              <w:marRight w:val="0"/>
              <w:marTop w:val="0"/>
              <w:marBottom w:val="0"/>
              <w:divBdr>
                <w:top w:val="none" w:sz="0" w:space="0" w:color="auto"/>
                <w:left w:val="none" w:sz="0" w:space="0" w:color="auto"/>
                <w:bottom w:val="none" w:sz="0" w:space="0" w:color="auto"/>
                <w:right w:val="none" w:sz="0" w:space="0" w:color="auto"/>
              </w:divBdr>
              <w:divsChild>
                <w:div w:id="2085569650">
                  <w:marLeft w:val="0"/>
                  <w:marRight w:val="0"/>
                  <w:marTop w:val="0"/>
                  <w:marBottom w:val="0"/>
                  <w:divBdr>
                    <w:top w:val="none" w:sz="0" w:space="0" w:color="auto"/>
                    <w:left w:val="none" w:sz="0" w:space="0" w:color="auto"/>
                    <w:bottom w:val="none" w:sz="0" w:space="0" w:color="auto"/>
                    <w:right w:val="none" w:sz="0" w:space="0" w:color="auto"/>
                  </w:divBdr>
                  <w:divsChild>
                    <w:div w:id="956109798">
                      <w:marLeft w:val="0"/>
                      <w:marRight w:val="0"/>
                      <w:marTop w:val="0"/>
                      <w:marBottom w:val="0"/>
                      <w:divBdr>
                        <w:top w:val="none" w:sz="0" w:space="0" w:color="auto"/>
                        <w:left w:val="none" w:sz="0" w:space="0" w:color="auto"/>
                        <w:bottom w:val="none" w:sz="0" w:space="0" w:color="auto"/>
                        <w:right w:val="none" w:sz="0" w:space="0" w:color="auto"/>
                      </w:divBdr>
                    </w:div>
                  </w:divsChild>
                </w:div>
                <w:div w:id="1024330331">
                  <w:marLeft w:val="0"/>
                  <w:marRight w:val="0"/>
                  <w:marTop w:val="0"/>
                  <w:marBottom w:val="0"/>
                  <w:divBdr>
                    <w:top w:val="none" w:sz="0" w:space="0" w:color="auto"/>
                    <w:left w:val="none" w:sz="0" w:space="0" w:color="auto"/>
                    <w:bottom w:val="none" w:sz="0" w:space="0" w:color="auto"/>
                    <w:right w:val="none" w:sz="0" w:space="0" w:color="auto"/>
                  </w:divBdr>
                  <w:divsChild>
                    <w:div w:id="1954747284">
                      <w:marLeft w:val="0"/>
                      <w:marRight w:val="0"/>
                      <w:marTop w:val="0"/>
                      <w:marBottom w:val="0"/>
                      <w:divBdr>
                        <w:top w:val="none" w:sz="0" w:space="0" w:color="auto"/>
                        <w:left w:val="none" w:sz="0" w:space="0" w:color="auto"/>
                        <w:bottom w:val="none" w:sz="0" w:space="0" w:color="auto"/>
                        <w:right w:val="none" w:sz="0" w:space="0" w:color="auto"/>
                      </w:divBdr>
                    </w:div>
                    <w:div w:id="7587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ol.edu.la" TargetMode="External"/><Relationship Id="rId3" Type="http://schemas.openxmlformats.org/officeDocument/2006/relationships/settings" Target="settings.xml"/><Relationship Id="rId7" Type="http://schemas.openxmlformats.org/officeDocument/2006/relationships/hyperlink" Target="mailto:andrea.tettamanzi@unic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quier@i3s.unice.fr" TargetMode="External"/><Relationship Id="rId11" Type="http://schemas.openxmlformats.org/officeDocument/2006/relationships/theme" Target="theme/theme1.xml"/><Relationship Id="rId5" Type="http://schemas.openxmlformats.org/officeDocument/2006/relationships/hyperlink" Target="mailto:somsacki@nuol.edu.l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3s.uni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 Sovanmoly</dc:creator>
  <cp:lastModifiedBy>Carré MNHN</cp:lastModifiedBy>
  <cp:revision>2</cp:revision>
  <dcterms:created xsi:type="dcterms:W3CDTF">2015-10-20T11:11:00Z</dcterms:created>
  <dcterms:modified xsi:type="dcterms:W3CDTF">2015-10-20T11:11:00Z</dcterms:modified>
</cp:coreProperties>
</file>