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42" w:rsidRDefault="00A73142">
      <w:bookmarkStart w:id="0" w:name="_GoBack"/>
      <w:bookmarkEnd w:id="0"/>
    </w:p>
    <w:p w:rsidR="00A73142" w:rsidRDefault="009D2E64">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Phylogenetics</w:t>
      </w:r>
      <w:proofErr w:type="spellEnd"/>
      <w:r>
        <w:rPr>
          <w:rFonts w:ascii="Times New Roman" w:eastAsia="Times New Roman" w:hAnsi="Times New Roman"/>
          <w:sz w:val="24"/>
          <w:szCs w:val="24"/>
        </w:rPr>
        <w:t xml:space="preserve"> and biogeography of </w:t>
      </w:r>
      <w:r>
        <w:rPr>
          <w:rFonts w:ascii="Times New Roman" w:eastAsia="Times New Roman" w:hAnsi="Times New Roman"/>
          <w:i/>
          <w:iCs/>
          <w:sz w:val="24"/>
          <w:szCs w:val="24"/>
        </w:rPr>
        <w:t>Camellia</w:t>
      </w:r>
      <w:r>
        <w:rPr>
          <w:rFonts w:ascii="Times New Roman" w:eastAsia="Times New Roman" w:hAnsi="Times New Roman"/>
          <w:sz w:val="24"/>
          <w:szCs w:val="24"/>
        </w:rPr>
        <w:t xml:space="preserve"> L. (</w:t>
      </w:r>
      <w:proofErr w:type="spellStart"/>
      <w:r>
        <w:rPr>
          <w:rFonts w:ascii="Times New Roman" w:eastAsia="Times New Roman" w:hAnsi="Times New Roman"/>
          <w:sz w:val="24"/>
          <w:szCs w:val="24"/>
        </w:rPr>
        <w:t>Theaceae</w:t>
      </w:r>
      <w:proofErr w:type="spellEnd"/>
      <w:r>
        <w:rPr>
          <w:rFonts w:ascii="Times New Roman" w:eastAsia="Times New Roman" w:hAnsi="Times New Roman"/>
          <w:sz w:val="24"/>
          <w:szCs w:val="24"/>
        </w:rPr>
        <w:t>) in Indo</w:t>
      </w:r>
      <w:r>
        <w:rPr>
          <w:rFonts w:ascii="Times New Roman" w:eastAsia="SimSun" w:hAnsi="Times New Roman" w:hint="eastAsia"/>
          <w:sz w:val="24"/>
          <w:szCs w:val="24"/>
          <w:lang w:eastAsia="zh-CN"/>
        </w:rPr>
        <w:t>c</w:t>
      </w:r>
      <w:r>
        <w:rPr>
          <w:rFonts w:ascii="Times New Roman" w:eastAsia="Times New Roman" w:hAnsi="Times New Roman"/>
          <w:sz w:val="24"/>
          <w:szCs w:val="24"/>
        </w:rPr>
        <w:t>hin</w:t>
      </w:r>
      <w:r>
        <w:rPr>
          <w:rFonts w:ascii="Times New Roman" w:eastAsia="SimSun" w:hAnsi="Times New Roman" w:hint="eastAsia"/>
          <w:sz w:val="24"/>
          <w:szCs w:val="24"/>
          <w:lang w:eastAsia="zh-CN"/>
        </w:rPr>
        <w:t>ese</w:t>
      </w:r>
      <w:r>
        <w:rPr>
          <w:rFonts w:ascii="Times New Roman" w:eastAsia="Times New Roman" w:hAnsi="Times New Roman"/>
          <w:sz w:val="24"/>
          <w:szCs w:val="24"/>
        </w:rPr>
        <w:t xml:space="preserve"> Peninsula</w:t>
      </w:r>
    </w:p>
    <w:p w:rsidR="00A73142" w:rsidRDefault="00A73142">
      <w:pPr>
        <w:spacing w:after="0" w:line="240" w:lineRule="auto"/>
        <w:rPr>
          <w:rFonts w:ascii="Times New Roman" w:eastAsia="Times New Roman" w:hAnsi="Times New Roman"/>
          <w:sz w:val="24"/>
          <w:szCs w:val="24"/>
        </w:rPr>
      </w:pPr>
    </w:p>
    <w:p w:rsidR="00A73142" w:rsidRDefault="009D2E64">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u w:val="single"/>
        </w:rPr>
        <w:t>Dongwei</w:t>
      </w:r>
      <w:proofErr w:type="spellEnd"/>
      <w:r>
        <w:rPr>
          <w:rFonts w:ascii="Times New Roman" w:eastAsia="Times New Roman" w:hAnsi="Times New Roman"/>
          <w:sz w:val="24"/>
          <w:szCs w:val="24"/>
          <w:u w:val="single"/>
        </w:rPr>
        <w:t xml:space="preserve"> Zhao</w:t>
      </w:r>
      <w:proofErr w:type="gramStart"/>
      <w:r>
        <w:rPr>
          <w:rFonts w:ascii="Times New Roman" w:eastAsia="Times New Roman" w:hAnsi="Times New Roman"/>
          <w:sz w:val="24"/>
          <w:szCs w:val="24"/>
        </w:rPr>
        <w:t>  1</w:t>
      </w:r>
      <w:proofErr w:type="gramEnd"/>
      <w:r>
        <w:rPr>
          <w:rFonts w:ascii="Times New Roman" w:eastAsia="Times New Roman" w:hAnsi="Times New Roman"/>
          <w:sz w:val="24"/>
          <w:szCs w:val="24"/>
        </w:rPr>
        <w:t>, </w:t>
      </w:r>
      <w:r>
        <w:rPr>
          <w:rFonts w:ascii="Times New Roman" w:eastAsia="SimSun" w:hAnsi="Times New Roman" w:hint="eastAsia"/>
          <w:sz w:val="24"/>
          <w:szCs w:val="24"/>
          <w:lang w:eastAsia="zh-CN"/>
        </w:rPr>
        <w:t>zhaod@tcd.ie</w:t>
      </w:r>
      <w:r>
        <w:rPr>
          <w:rFonts w:ascii="Times New Roman" w:eastAsia="Times New Roman" w:hAnsi="Times New Roman"/>
          <w:sz w:val="24"/>
          <w:szCs w:val="24"/>
        </w:rPr>
        <w:t xml:space="preserve">  </w:t>
      </w:r>
    </w:p>
    <w:p w:rsidR="00A73142" w:rsidRDefault="00A73142">
      <w:pPr>
        <w:spacing w:after="0" w:line="240" w:lineRule="auto"/>
        <w:rPr>
          <w:rFonts w:ascii="Times New Roman" w:eastAsia="Times New Roman" w:hAnsi="Times New Roman"/>
          <w:sz w:val="24"/>
          <w:szCs w:val="24"/>
        </w:rPr>
      </w:pPr>
    </w:p>
    <w:p w:rsidR="00A73142" w:rsidRDefault="009D2E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Department of Botany &amp; Trinity Centre for Biodiversity Research, School of Natural Sciences, Trinity College Dublin, University of Dublin  (TCD)  </w:t>
      </w:r>
      <w:r>
        <w:rPr>
          <w:rFonts w:ascii="Times New Roman" w:eastAsia="SimSun" w:hAnsi="Times New Roman" w:hint="eastAsia"/>
          <w:sz w:val="24"/>
          <w:szCs w:val="24"/>
          <w:lang w:eastAsia="zh-CN"/>
        </w:rPr>
        <w:t>-</w:t>
      </w:r>
      <w:hyperlink r:id="rId6" w:anchor="inbox/_blank" w:tgtFrame="https://mail.google.com/mail/u/0/" w:history="1">
        <w:r>
          <w:rPr>
            <w:rFonts w:ascii="Times New Roman" w:eastAsia="Times New Roman" w:hAnsi="Times New Roman"/>
            <w:sz w:val="24"/>
            <w:szCs w:val="24"/>
          </w:rPr>
          <w:t>http://www.tcd.ie/Botany/postgraduate/current/dongwei-zhao.php</w:t>
        </w:r>
      </w:hyperlink>
    </w:p>
    <w:p w:rsidR="00A73142" w:rsidRDefault="009D2E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Botany Building, School of Natural Sciences, Trinity College, College Green, Dublin 2, Ireland -  </w:t>
      </w:r>
      <w:proofErr w:type="spellStart"/>
      <w:r>
        <w:rPr>
          <w:rFonts w:ascii="Times New Roman" w:eastAsia="Times New Roman" w:hAnsi="Times New Roman"/>
          <w:sz w:val="24"/>
          <w:szCs w:val="24"/>
        </w:rPr>
        <w:t>Irlande</w:t>
      </w:r>
      <w:proofErr w:type="spellEnd"/>
    </w:p>
    <w:p w:rsidR="00A73142" w:rsidRDefault="002A34D0">
      <w:pPr>
        <w:spacing w:after="0" w:line="240" w:lineRule="auto"/>
        <w:rPr>
          <w:rFonts w:ascii="Times New Roman" w:eastAsia="Times New Roman" w:hAnsi="Times New Roman"/>
          <w:sz w:val="24"/>
          <w:szCs w:val="24"/>
        </w:rPr>
      </w:pPr>
      <w:r>
        <w:rPr>
          <w:rFonts w:ascii="Times New Roman" w:eastAsia="Times New Roman" w:hAnsi="Times New Roman"/>
          <w:sz w:val="24"/>
          <w:szCs w:val="24"/>
        </w:rPr>
        <w:pict>
          <v:rect id="Rectangle 1" o:spid="_x0000_i1025" style="width:.05pt;height:1.5pt" o:preferrelative="t" o:hralign="center" o:hrstd="t" o:hr="t" fillcolor="#a0a0a0" stroked="f"/>
        </w:pict>
      </w:r>
    </w:p>
    <w:p w:rsidR="00A73142" w:rsidRDefault="009D2E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Tea,</w:t>
      </w:r>
      <w:r>
        <w:rPr>
          <w:rFonts w:ascii="Times New Roman" w:eastAsia="SimSun" w:hAnsi="Times New Roman" w:hint="eastAsia"/>
          <w:sz w:val="24"/>
          <w:szCs w:val="24"/>
          <w:lang w:eastAsia="zh-CN"/>
        </w:rPr>
        <w:t xml:space="preserve"> </w:t>
      </w:r>
      <w:r>
        <w:rPr>
          <w:rFonts w:ascii="Times New Roman" w:eastAsia="Times New Roman" w:hAnsi="Times New Roman"/>
          <w:sz w:val="24"/>
          <w:szCs w:val="24"/>
        </w:rPr>
        <w:t>camellias</w:t>
      </w:r>
      <w:r>
        <w:rPr>
          <w:rFonts w:ascii="Times New Roman" w:eastAsia="SimSun" w:hAnsi="Times New Roman" w:hint="eastAsia"/>
          <w:sz w:val="24"/>
          <w:szCs w:val="24"/>
          <w:lang w:eastAsia="zh-CN"/>
        </w:rPr>
        <w:t xml:space="preserve"> and</w:t>
      </w:r>
      <w:r>
        <w:rPr>
          <w:rFonts w:ascii="Times New Roman" w:eastAsia="Times New Roman" w:hAnsi="Times New Roman"/>
          <w:sz w:val="24"/>
          <w:szCs w:val="24"/>
        </w:rPr>
        <w:t xml:space="preserve"> oil </w:t>
      </w:r>
      <w:r>
        <w:rPr>
          <w:rFonts w:ascii="Times New Roman" w:eastAsia="SimSun" w:hAnsi="Times New Roman" w:hint="eastAsia"/>
          <w:sz w:val="24"/>
          <w:szCs w:val="24"/>
          <w:lang w:eastAsia="zh-CN"/>
        </w:rPr>
        <w:t>camellia</w:t>
      </w:r>
      <w:r>
        <w:rPr>
          <w:rFonts w:ascii="Times New Roman" w:eastAsia="Times New Roman" w:hAnsi="Times New Roman"/>
          <w:sz w:val="24"/>
          <w:szCs w:val="24"/>
        </w:rPr>
        <w:t xml:space="preserve"> from the genus </w:t>
      </w:r>
      <w:r>
        <w:rPr>
          <w:rFonts w:ascii="Times New Roman" w:eastAsia="Times New Roman" w:hAnsi="Times New Roman"/>
          <w:i/>
          <w:sz w:val="24"/>
          <w:szCs w:val="24"/>
        </w:rPr>
        <w:t>Camellia</w:t>
      </w:r>
      <w:r>
        <w:rPr>
          <w:rFonts w:ascii="Times New Roman" w:eastAsia="Times New Roman" w:hAnsi="Times New Roman"/>
          <w:sz w:val="24"/>
          <w:szCs w:val="24"/>
        </w:rPr>
        <w:t xml:space="preserve"> L. are commercially highly important. About one third of all known </w:t>
      </w:r>
      <w:r>
        <w:rPr>
          <w:rFonts w:ascii="Times New Roman" w:eastAsia="Times New Roman" w:hAnsi="Times New Roman"/>
          <w:i/>
          <w:sz w:val="24"/>
          <w:szCs w:val="24"/>
        </w:rPr>
        <w:t>Camellia</w:t>
      </w:r>
      <w:r>
        <w:rPr>
          <w:rFonts w:ascii="Times New Roman" w:eastAsia="Times New Roman" w:hAnsi="Times New Roman"/>
          <w:sz w:val="24"/>
          <w:szCs w:val="24"/>
        </w:rPr>
        <w:t xml:space="preserve"> species</w:t>
      </w:r>
      <w:r>
        <w:rPr>
          <w:rFonts w:ascii="Times New Roman" w:eastAsia="SimSun" w:hAnsi="Times New Roman" w:hint="eastAsia"/>
          <w:sz w:val="24"/>
          <w:szCs w:val="24"/>
          <w:lang w:eastAsia="zh-CN"/>
        </w:rPr>
        <w:t xml:space="preserve"> </w:t>
      </w:r>
      <w:r>
        <w:rPr>
          <w:rFonts w:ascii="Times New Roman" w:eastAsia="Times New Roman" w:hAnsi="Times New Roman"/>
          <w:sz w:val="24"/>
          <w:szCs w:val="24"/>
        </w:rPr>
        <w:t>occur in the Indo</w:t>
      </w:r>
      <w:r>
        <w:rPr>
          <w:rFonts w:ascii="Times New Roman" w:eastAsia="SimSun" w:hAnsi="Times New Roman" w:hint="eastAsia"/>
          <w:sz w:val="24"/>
          <w:szCs w:val="24"/>
          <w:lang w:eastAsia="zh-CN"/>
        </w:rPr>
        <w:t>c</w:t>
      </w:r>
      <w:r>
        <w:rPr>
          <w:rFonts w:ascii="Times New Roman" w:eastAsia="Times New Roman" w:hAnsi="Times New Roman"/>
          <w:sz w:val="24"/>
          <w:szCs w:val="24"/>
        </w:rPr>
        <w:t xml:space="preserve">hinese Peninsula, of which half are endemic. Many new species of </w:t>
      </w:r>
      <w:r>
        <w:rPr>
          <w:rFonts w:ascii="Times New Roman" w:eastAsia="Times New Roman" w:hAnsi="Times New Roman"/>
          <w:i/>
          <w:sz w:val="24"/>
          <w:szCs w:val="24"/>
        </w:rPr>
        <w:t>Camellia</w:t>
      </w:r>
      <w:r>
        <w:rPr>
          <w:rFonts w:ascii="Times New Roman" w:eastAsia="Times New Roman" w:hAnsi="Times New Roman"/>
          <w:sz w:val="24"/>
          <w:szCs w:val="24"/>
        </w:rPr>
        <w:t xml:space="preserve">, including some golden camellias, are still being described from this area, suggesting that it </w:t>
      </w:r>
      <w:r>
        <w:rPr>
          <w:rFonts w:ascii="Times New Roman" w:eastAsia="SimSun" w:hAnsi="Times New Roman" w:hint="eastAsia"/>
          <w:sz w:val="24"/>
          <w:szCs w:val="24"/>
          <w:lang w:eastAsia="zh-CN"/>
        </w:rPr>
        <w:t>was previously under-collected</w:t>
      </w:r>
      <w:r>
        <w:rPr>
          <w:rFonts w:ascii="Times New Roman" w:eastAsia="Times New Roman" w:hAnsi="Times New Roman"/>
          <w:sz w:val="24"/>
          <w:szCs w:val="24"/>
        </w:rPr>
        <w:t xml:space="preserve">. Almost no work, however, has focused on the </w:t>
      </w:r>
      <w:proofErr w:type="spellStart"/>
      <w:r>
        <w:rPr>
          <w:rFonts w:ascii="Times New Roman" w:eastAsia="Times New Roman" w:hAnsi="Times New Roman"/>
          <w:sz w:val="24"/>
          <w:szCs w:val="24"/>
        </w:rPr>
        <w:t>phylogenetics</w:t>
      </w:r>
      <w:proofErr w:type="spellEnd"/>
      <w:r>
        <w:rPr>
          <w:rFonts w:ascii="Times New Roman" w:eastAsia="Times New Roman" w:hAnsi="Times New Roman"/>
          <w:sz w:val="24"/>
          <w:szCs w:val="24"/>
        </w:rPr>
        <w:t xml:space="preserve"> and biogeography of </w:t>
      </w:r>
      <w:r>
        <w:rPr>
          <w:rFonts w:ascii="Times New Roman" w:eastAsia="Times New Roman" w:hAnsi="Times New Roman"/>
          <w:i/>
          <w:iCs/>
          <w:sz w:val="24"/>
          <w:szCs w:val="24"/>
        </w:rPr>
        <w:t>Camellia</w:t>
      </w:r>
      <w:r>
        <w:rPr>
          <w:rFonts w:ascii="Times New Roman" w:eastAsia="Times New Roman" w:hAnsi="Times New Roman"/>
          <w:sz w:val="24"/>
          <w:szCs w:val="24"/>
        </w:rPr>
        <w:t xml:space="preserve"> in this area. This project aims to address these issues using morphological and molecular approaches. Morphological studies, consisting of a comparison and description of various macro-characters of specimens, </w:t>
      </w:r>
      <w:proofErr w:type="spellStart"/>
      <w:r>
        <w:rPr>
          <w:rFonts w:ascii="Times New Roman" w:eastAsia="Times New Roman" w:hAnsi="Times New Roman"/>
          <w:sz w:val="24"/>
          <w:szCs w:val="24"/>
        </w:rPr>
        <w:t>palynological</w:t>
      </w:r>
      <w:proofErr w:type="spellEnd"/>
      <w:r>
        <w:rPr>
          <w:rFonts w:ascii="Times New Roman" w:eastAsia="Times New Roman" w:hAnsi="Times New Roman"/>
          <w:sz w:val="24"/>
          <w:szCs w:val="24"/>
        </w:rPr>
        <w:t xml:space="preserve"> analyses and leaf anatomical investigations, will be undertaken to clarify the boundaries of species in this notoriously variable genus. DNA markers derived from nuclear and chloroplast genomes will be selected to generate molecular sequence data, which will be used to reconstruct a robust phylogenetic tree. A new classification of this genus could then be proposed based on both morphological and molecular data. Species that have potential to supply new traits to facilitate the breeding of tea, oil tea and camellias could also be identified.</w:t>
      </w:r>
    </w:p>
    <w:p w:rsidR="00A73142" w:rsidRDefault="00A73142"/>
    <w:sectPr w:rsidR="00A73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39"/>
    <w:rsid w:val="002A34D0"/>
    <w:rsid w:val="00305D9A"/>
    <w:rsid w:val="005A4EAA"/>
    <w:rsid w:val="009D2E64"/>
    <w:rsid w:val="00A73142"/>
    <w:rsid w:val="00C32FCD"/>
    <w:rsid w:val="00D10439"/>
    <w:rsid w:val="00F31C43"/>
    <w:rsid w:val="2235007C"/>
    <w:rsid w:val="2AE00267"/>
    <w:rsid w:val="2AF54989"/>
    <w:rsid w:val="387C443B"/>
    <w:rsid w:val="52842DED"/>
    <w:rsid w:val="743C0782"/>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3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Objetducommentaire">
    <w:name w:val="annotation subject"/>
    <w:basedOn w:val="Commentaire"/>
    <w:next w:val="Commentaire"/>
    <w:link w:val="ObjetducommentaireCar"/>
    <w:uiPriority w:val="99"/>
    <w:unhideWhenUsed/>
    <w:rPr>
      <w:b/>
      <w:bCs/>
    </w:rPr>
  </w:style>
  <w:style w:type="paragraph" w:styleId="Commentaire">
    <w:name w:val="annotation text"/>
    <w:basedOn w:val="Normal"/>
    <w:link w:val="CommentaireCar"/>
    <w:uiPriority w:val="99"/>
    <w:unhideWhenUsed/>
    <w:pPr>
      <w:spacing w:line="240" w:lineRule="auto"/>
    </w:pPr>
    <w:rPr>
      <w:sz w:val="20"/>
      <w:szCs w:val="32"/>
    </w:rPr>
  </w:style>
  <w:style w:type="paragraph" w:styleId="Textedebulles">
    <w:name w:val="Balloon Text"/>
    <w:basedOn w:val="Normal"/>
    <w:link w:val="TextedebullesCar"/>
    <w:uiPriority w:val="99"/>
    <w:unhideWhenUsed/>
    <w:pPr>
      <w:spacing w:after="0" w:line="240" w:lineRule="auto"/>
    </w:pPr>
    <w:rPr>
      <w:rFonts w:ascii="Tahoma" w:hAnsi="Tahoma" w:cs="Tahoma"/>
      <w:sz w:val="16"/>
      <w:szCs w:val="2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Lienhypertexte">
    <w:name w:val="Hyperlink"/>
    <w:basedOn w:val="Policepardfaut"/>
    <w:uiPriority w:val="99"/>
    <w:unhideWhenUsed/>
    <w:rPr>
      <w:color w:val="0000FF"/>
      <w:u w:val="single"/>
    </w:rPr>
  </w:style>
  <w:style w:type="character" w:styleId="Marquedecommentaire">
    <w:name w:val="annotation reference"/>
    <w:basedOn w:val="Policepardfaut"/>
    <w:uiPriority w:val="99"/>
    <w:unhideWhenUsed/>
    <w:rPr>
      <w:sz w:val="16"/>
      <w:szCs w:val="16"/>
    </w:rPr>
  </w:style>
  <w:style w:type="character" w:customStyle="1" w:styleId="indice">
    <w:name w:val="indice"/>
    <w:basedOn w:val="Policepardfaut"/>
  </w:style>
  <w:style w:type="character" w:customStyle="1" w:styleId="position">
    <w:name w:val="position"/>
    <w:basedOn w:val="Policepardfaut"/>
  </w:style>
  <w:style w:type="character" w:customStyle="1" w:styleId="name">
    <w:name w:val="name"/>
    <w:basedOn w:val="Policepardfaut"/>
  </w:style>
  <w:style w:type="character" w:customStyle="1" w:styleId="CommentaireCar">
    <w:name w:val="Commentaire Car"/>
    <w:basedOn w:val="Policepardfaut"/>
    <w:link w:val="Commentaire"/>
    <w:uiPriority w:val="99"/>
    <w:semiHidden/>
    <w:rPr>
      <w:sz w:val="20"/>
      <w:szCs w:val="32"/>
    </w:rPr>
  </w:style>
  <w:style w:type="character" w:customStyle="1" w:styleId="ObjetducommentaireCar">
    <w:name w:val="Objet du commentaire Car"/>
    <w:basedOn w:val="CommentaireCar"/>
    <w:link w:val="Objetducommentaire"/>
    <w:uiPriority w:val="99"/>
    <w:semiHidden/>
    <w:rPr>
      <w:b/>
      <w:bCs/>
      <w:sz w:val="20"/>
      <w:szCs w:val="32"/>
    </w:rPr>
  </w:style>
  <w:style w:type="character" w:customStyle="1" w:styleId="TextedebullesCar">
    <w:name w:val="Texte de bulles Car"/>
    <w:basedOn w:val="Policepardfaut"/>
    <w:link w:val="Textedebulles"/>
    <w:uiPriority w:val="99"/>
    <w:semiHidden/>
    <w:rPr>
      <w:rFonts w:ascii="Tahoma" w:hAnsi="Tahoma" w:cs="Tahoma"/>
      <w:sz w:val="1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3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Objetducommentaire">
    <w:name w:val="annotation subject"/>
    <w:basedOn w:val="Commentaire"/>
    <w:next w:val="Commentaire"/>
    <w:link w:val="ObjetducommentaireCar"/>
    <w:uiPriority w:val="99"/>
    <w:unhideWhenUsed/>
    <w:rPr>
      <w:b/>
      <w:bCs/>
    </w:rPr>
  </w:style>
  <w:style w:type="paragraph" w:styleId="Commentaire">
    <w:name w:val="annotation text"/>
    <w:basedOn w:val="Normal"/>
    <w:link w:val="CommentaireCar"/>
    <w:uiPriority w:val="99"/>
    <w:unhideWhenUsed/>
    <w:pPr>
      <w:spacing w:line="240" w:lineRule="auto"/>
    </w:pPr>
    <w:rPr>
      <w:sz w:val="20"/>
      <w:szCs w:val="32"/>
    </w:rPr>
  </w:style>
  <w:style w:type="paragraph" w:styleId="Textedebulles">
    <w:name w:val="Balloon Text"/>
    <w:basedOn w:val="Normal"/>
    <w:link w:val="TextedebullesCar"/>
    <w:uiPriority w:val="99"/>
    <w:unhideWhenUsed/>
    <w:pPr>
      <w:spacing w:after="0" w:line="240" w:lineRule="auto"/>
    </w:pPr>
    <w:rPr>
      <w:rFonts w:ascii="Tahoma" w:hAnsi="Tahoma" w:cs="Tahoma"/>
      <w:sz w:val="16"/>
      <w:szCs w:val="2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Lienhypertexte">
    <w:name w:val="Hyperlink"/>
    <w:basedOn w:val="Policepardfaut"/>
    <w:uiPriority w:val="99"/>
    <w:unhideWhenUsed/>
    <w:rPr>
      <w:color w:val="0000FF"/>
      <w:u w:val="single"/>
    </w:rPr>
  </w:style>
  <w:style w:type="character" w:styleId="Marquedecommentaire">
    <w:name w:val="annotation reference"/>
    <w:basedOn w:val="Policepardfaut"/>
    <w:uiPriority w:val="99"/>
    <w:unhideWhenUsed/>
    <w:rPr>
      <w:sz w:val="16"/>
      <w:szCs w:val="16"/>
    </w:rPr>
  </w:style>
  <w:style w:type="character" w:customStyle="1" w:styleId="indice">
    <w:name w:val="indice"/>
    <w:basedOn w:val="Policepardfaut"/>
  </w:style>
  <w:style w:type="character" w:customStyle="1" w:styleId="position">
    <w:name w:val="position"/>
    <w:basedOn w:val="Policepardfaut"/>
  </w:style>
  <w:style w:type="character" w:customStyle="1" w:styleId="name">
    <w:name w:val="name"/>
    <w:basedOn w:val="Policepardfaut"/>
  </w:style>
  <w:style w:type="character" w:customStyle="1" w:styleId="CommentaireCar">
    <w:name w:val="Commentaire Car"/>
    <w:basedOn w:val="Policepardfaut"/>
    <w:link w:val="Commentaire"/>
    <w:uiPriority w:val="99"/>
    <w:semiHidden/>
    <w:rPr>
      <w:sz w:val="20"/>
      <w:szCs w:val="32"/>
    </w:rPr>
  </w:style>
  <w:style w:type="character" w:customStyle="1" w:styleId="ObjetducommentaireCar">
    <w:name w:val="Objet du commentaire Car"/>
    <w:basedOn w:val="CommentaireCar"/>
    <w:link w:val="Objetducommentaire"/>
    <w:uiPriority w:val="99"/>
    <w:semiHidden/>
    <w:rPr>
      <w:b/>
      <w:bCs/>
      <w:sz w:val="20"/>
      <w:szCs w:val="32"/>
    </w:rPr>
  </w:style>
  <w:style w:type="character" w:customStyle="1" w:styleId="TextedebullesCar">
    <w:name w:val="Texte de bulles Car"/>
    <w:basedOn w:val="Policepardfaut"/>
    <w:link w:val="Textedebulles"/>
    <w:uiPriority w:val="99"/>
    <w:semiHidden/>
    <w:rPr>
      <w:rFonts w:ascii="Tahoma" w:hAnsi="Tahoma" w:cs="Tahoma"/>
      <w:sz w:val="1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cd.ie/Botany/postgraduate/current/dongwei-zhao.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Phylogenetics and biogeography of Camellia L. (Theaceae) in Indo-China Peninsula.</vt:lpstr>
    </vt:vector>
  </TitlesOfParts>
  <Company>MNHN</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Phylogenetics and biogeography of Camellia L. (Theaceae) in Indo-China Peninsula.</dc:title>
  <dc:creator>Hul Sovanmoly</dc:creator>
  <cp:lastModifiedBy>Carré MNHN</cp:lastModifiedBy>
  <cp:revision>2</cp:revision>
  <dcterms:created xsi:type="dcterms:W3CDTF">2015-11-13T11:13:00Z</dcterms:created>
  <dcterms:modified xsi:type="dcterms:W3CDTF">2015-11-13T11:13:00Z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